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9"/>
          <w:szCs w:val="29"/>
        </w:rPr>
        <w:t>附件3</w:t>
      </w:r>
    </w:p>
    <w:p>
      <w:pPr>
        <w:widowControl/>
        <w:spacing w:before="100" w:beforeAutospacing="1" w:after="100" w:afterAutospacing="1" w:line="540" w:lineRule="exact"/>
        <w:ind w:firstLine="645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生命科学学院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“课程思政”教学设计文案评分标准</w:t>
      </w:r>
    </w:p>
    <w:tbl>
      <w:tblPr>
        <w:tblStyle w:val="3"/>
        <w:tblpPr w:leftFromText="180" w:rightFromText="180" w:vertAnchor="text" w:horzAnchor="margin" w:tblpXSpec="center" w:tblpY="483"/>
        <w:tblW w:w="8980" w:type="dxa"/>
        <w:tblCellSpacing w:w="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5723"/>
        <w:gridCol w:w="870"/>
        <w:gridCol w:w="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根据教学大纲，能够从知识、技能、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学习态度与价值观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三方面设定教学目标。以专业知识为载体，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加强学生思想政治教育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，让课堂主渠道功能实现最大化。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教学信息量充足，符合学生认知规律。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应用思想政治理论教育的学科思维处理教材，组织教学内容，融入爱国情怀、法制意识、社会责任、人文精神、仁爱之心等要素，激发学生认知、情感和行为的认同，实现知识传授和价值引领相统一、教书与育人相统一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学情分析及教学预测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能够根据学生的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智力因素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非智力因素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进行学情分析，能够列出学生的认知特征、起点水平和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情感态度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准备情况、信息技术技能等，对可能出现的情况进行教学预测并有解决预案。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教学策略与方法选择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策略能够发挥教师主导作用和学生主体地位，有利于实现教学目标；根据学科特点、教学内容和学生特征选择合适的教学策略；遵照学生的认知规律恰当选择教学方法,注重多种教学方法的优化组合；各知识点的教学过程结构类型与所选择的教学方法配套，教学过程结构自然流畅,组织合理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学习资源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学习资源推介面广、材料丰富，包含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课程思政内容，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并做出介绍和说明。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课外自主学习设计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能够为学生搭建课外学习平台，引导学生进行自主学习和自主评价。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教学测量与评价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教学效果的测量与评价方法得当，体现形成性评价的要素。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教学反思与改进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能够对教学内容和过程进行梳理和反思，并做到适时调整，能够提出改进教学的方法。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减分项目</w:t>
            </w:r>
          </w:p>
        </w:tc>
        <w:tc>
          <w:tcPr>
            <w:tcW w:w="6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未提交2个学时教学设计文案，经专家组认定，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从平均分中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扣除20分。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C2ED9"/>
    <w:rsid w:val="632C2ED9"/>
    <w:rsid w:val="6D535020"/>
    <w:rsid w:val="79B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2018-08-28T07:46:00Z</dcterms:created>
  <dc:creator>w~s^p</dc:creator>
  <cp:lastModifiedBy>生科院本科教学</cp:lastModifiedBy>
  <dcterms:modified xsi:type="dcterms:W3CDTF">2018-09-07T04:57:09Z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