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700" w:lineRule="exact"/>
        <w:jc w:val="center"/>
        <w:rPr>
          <w:rFonts w:hint="eastAsia" w:ascii="方正小标宋简体" w:hAnsi="Verdana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kern w:val="0"/>
          <w:sz w:val="44"/>
          <w:szCs w:val="44"/>
        </w:rPr>
        <w:t>学位服着装规范</w:t>
      </w:r>
    </w:p>
    <w:p>
      <w:pPr>
        <w:widowControl/>
        <w:spacing w:line="380" w:lineRule="exact"/>
        <w:ind w:firstLine="640" w:firstLineChars="200"/>
        <w:jc w:val="left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学位服是学位获得者、攻读学位者及学位授予单位的校（院、所）长、学位评定委员会主席及委员（或导师）出席学位论文答辩会、学位授予仪式、名誉博士学位授予仪式、毕业典礼及校（院、所）庆庆典等活动所穿着的正式礼服。学位服作为专用服装，着装应符合以下规范：</w:t>
      </w: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widowControl/>
        <w:spacing w:line="380" w:lineRule="exact"/>
        <w:ind w:firstLine="643" w:firstLineChars="200"/>
        <w:rPr>
          <w:rFonts w:ascii="仿宋_GB2312" w:hAnsi="Verdana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kern w:val="0"/>
          <w:sz w:val="32"/>
          <w:szCs w:val="32"/>
        </w:rPr>
        <w:t>一、学位帽</w:t>
      </w: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学位帽为方形黑色。</w:t>
      </w: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戴学位帽时，帽子开口的部位置于脑后正中，帽顶与着装人的视线平行。</w:t>
      </w: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widowControl/>
        <w:spacing w:line="380" w:lineRule="exact"/>
        <w:ind w:firstLine="643" w:firstLineChars="200"/>
        <w:rPr>
          <w:rFonts w:ascii="仿宋_GB2312" w:hAnsi="Verdana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kern w:val="0"/>
          <w:sz w:val="32"/>
          <w:szCs w:val="32"/>
        </w:rPr>
        <w:t>二、流苏</w:t>
      </w: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博士学位流苏为红色，硕士学位流苏为深蓝色，学士学位流苏为黑色，校（院、所）长帽流苏为黄色。</w:t>
      </w: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流苏系挂在帽顶的帽结上，沿帽檐自然下垂。未获学位时，流苏垂在着装人所带学位帽右前侧中部;学位授予仪式上，授予学位后，由学位评定委员会主席（或校、院、所长）把流苏从着装人的帽檐右前侧中部移到左前侧中部，并呈自然下垂状。校（院、所）长、学位评定委员会主席及委员（或导师）及已获学位者，其流苏均垂在所戴学位帽的左前侧中部。</w:t>
      </w: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widowControl/>
        <w:spacing w:line="380" w:lineRule="exact"/>
        <w:ind w:firstLine="643" w:firstLineChars="200"/>
        <w:rPr>
          <w:rFonts w:ascii="仿宋_GB2312" w:hAnsi="Verdana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kern w:val="0"/>
          <w:sz w:val="32"/>
          <w:szCs w:val="32"/>
        </w:rPr>
        <w:t>三、学位袍</w:t>
      </w: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博士学位袍为黑、红两色，硕士学位袍为蓝、深蓝两色，学士学位袍为黑色，校长服为红、黑两色。</w:t>
      </w:r>
    </w:p>
    <w:p>
      <w:pPr>
        <w:widowControl/>
        <w:spacing w:line="380" w:lineRule="exact"/>
        <w:ind w:left="596" w:leftChars="284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穿着学位袍，应自然合体。学位袍外不得加套其它服。</w:t>
      </w:r>
    </w:p>
    <w:p>
      <w:pPr>
        <w:widowControl/>
        <w:spacing w:line="380" w:lineRule="exact"/>
        <w:ind w:left="596" w:leftChars="284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widowControl/>
        <w:spacing w:line="380" w:lineRule="exact"/>
        <w:ind w:left="596" w:leftChars="284"/>
        <w:rPr>
          <w:rFonts w:ascii="仿宋_GB2312" w:hAnsi="Verdana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kern w:val="0"/>
          <w:sz w:val="32"/>
          <w:szCs w:val="32"/>
        </w:rPr>
        <w:t>四、垂布</w:t>
      </w: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垂布为套头三角兜型，饰边处按文、理、工、农、医、军事六大类分别标为粉、灰、黄、绿、白、红颜色。</w:t>
      </w: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垂布佩戴在学位袍外，套头披在肩背处,铺平过肩，扣绊扣在学位袍最上面的纽扣上，三角兜自然垂在背后。垂布按授予学位的文、理、工、农、医、军事六大类分别佩戴。</w:t>
      </w:r>
    </w:p>
    <w:p>
      <w:pPr>
        <w:widowControl/>
        <w:spacing w:line="380" w:lineRule="exact"/>
        <w:ind w:firstLine="640" w:firstLineChars="200"/>
        <w:rPr>
          <w:rFonts w:ascii="仿宋_GB2312" w:hAnsi="Verdana" w:eastAsia="仿宋_GB2312" w:cs="宋体"/>
          <w:kern w:val="0"/>
          <w:sz w:val="32"/>
          <w:szCs w:val="32"/>
        </w:rPr>
      </w:pPr>
    </w:p>
    <w:p>
      <w:pPr>
        <w:widowControl/>
        <w:spacing w:line="380" w:lineRule="exact"/>
        <w:ind w:firstLine="643" w:firstLineChars="200"/>
        <w:rPr>
          <w:rFonts w:ascii="仿宋_GB2312" w:hAnsi="Verdana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kern w:val="0"/>
          <w:sz w:val="32"/>
          <w:szCs w:val="32"/>
        </w:rPr>
        <w:t>五、附属着装</w:t>
      </w:r>
    </w:p>
    <w:p>
      <w:pPr>
        <w:widowControl/>
        <w:spacing w:line="380" w:lineRule="exact"/>
        <w:ind w:firstLine="665" w:firstLineChars="208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内衣：应着白色或浅色衬衫。男士系领带，女士可扎领结。</w:t>
      </w:r>
    </w:p>
    <w:p>
      <w:pPr>
        <w:widowControl/>
        <w:spacing w:line="380" w:lineRule="exact"/>
        <w:ind w:firstLine="665" w:firstLineChars="208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裤子：男士着深色裤子，女士着深色裤子或深、素色裙子。</w:t>
      </w:r>
    </w:p>
    <w:p>
      <w:pPr>
        <w:widowControl/>
        <w:spacing w:line="380" w:lineRule="exact"/>
        <w:ind w:firstLine="665" w:firstLineChars="208"/>
        <w:rPr>
          <w:rFonts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鞋子：应着深色皮鞋。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40"/>
    <w:rsid w:val="000C3240"/>
    <w:rsid w:val="00173EE9"/>
    <w:rsid w:val="001755CA"/>
    <w:rsid w:val="00184B49"/>
    <w:rsid w:val="001B3470"/>
    <w:rsid w:val="002D27B2"/>
    <w:rsid w:val="003750FD"/>
    <w:rsid w:val="00475879"/>
    <w:rsid w:val="004A42FF"/>
    <w:rsid w:val="00703BB0"/>
    <w:rsid w:val="007C595C"/>
    <w:rsid w:val="007D77C3"/>
    <w:rsid w:val="00822F80"/>
    <w:rsid w:val="00850D2F"/>
    <w:rsid w:val="00906EC3"/>
    <w:rsid w:val="009A3DFE"/>
    <w:rsid w:val="00E4382D"/>
    <w:rsid w:val="00E8400C"/>
    <w:rsid w:val="19BC25CD"/>
    <w:rsid w:val="6EC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225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577</Characters>
  <Lines>4</Lines>
  <Paragraphs>1</Paragraphs>
  <TotalTime>4</TotalTime>
  <ScaleCrop>false</ScaleCrop>
  <LinksUpToDate>false</LinksUpToDate>
  <CharactersWithSpaces>677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2015-06-16T08:37:00Z</dcterms:created>
  <dc:creator>微软用户</dc:creator>
  <cp:lastModifiedBy>赵国强</cp:lastModifiedBy>
  <dcterms:modified xsi:type="dcterms:W3CDTF">2018-06-24T03:21:34Z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